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10B" w:rsidRDefault="00EC510B" w:rsidP="00EC510B">
      <w:pPr>
        <w:pStyle w:val="than"/>
        <w:spacing w:before="0" w:beforeAutospacing="0" w:after="0" w:afterAutospacing="0" w:line="300" w:lineRule="atLeast"/>
        <w:jc w:val="center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NỘI DUNG HỒ SƠ BÁO CÁO NGHIÊN CỨU KHẢ THI CỦA DỰ ÁN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firstLine="374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 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firstLine="374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MỞ ĐẦU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360" w:hanging="360"/>
        <w:rPr>
          <w:color w:val="000000"/>
          <w:sz w:val="27"/>
          <w:szCs w:val="27"/>
        </w:rPr>
      </w:pPr>
      <w:r>
        <w:rPr>
          <w:sz w:val="22"/>
          <w:szCs w:val="22"/>
        </w:rPr>
        <w:t>I.</w:t>
      </w:r>
      <w:r>
        <w:rPr>
          <w:sz w:val="14"/>
          <w:szCs w:val="14"/>
        </w:rPr>
        <w:t>       </w:t>
      </w:r>
      <w:r>
        <w:rPr>
          <w:rStyle w:val="apple-converted-space"/>
          <w:sz w:val="14"/>
          <w:szCs w:val="14"/>
        </w:rPr>
        <w:t> </w:t>
      </w:r>
      <w:r>
        <w:rPr>
          <w:sz w:val="22"/>
          <w:szCs w:val="22"/>
          <w:lang w:val="en-GB"/>
        </w:rPr>
        <w:t>BÁO CÁO TÓM TẮT VỀ DỰ ÁN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792" w:hanging="432"/>
        <w:rPr>
          <w:color w:val="000000"/>
          <w:sz w:val="27"/>
          <w:szCs w:val="27"/>
        </w:rPr>
      </w:pPr>
      <w:r>
        <w:rPr>
          <w:b/>
          <w:bCs/>
          <w:sz w:val="22"/>
          <w:szCs w:val="22"/>
        </w:rPr>
        <w:t>I.1.</w:t>
      </w:r>
      <w:r>
        <w:rPr>
          <w:sz w:val="14"/>
          <w:szCs w:val="14"/>
        </w:rPr>
        <w:t>   </w:t>
      </w:r>
      <w:r>
        <w:rPr>
          <w:rStyle w:val="apple-converted-space"/>
          <w:sz w:val="14"/>
          <w:szCs w:val="14"/>
        </w:rPr>
        <w:t> </w:t>
      </w:r>
      <w:r>
        <w:rPr>
          <w:b/>
          <w:bCs/>
          <w:sz w:val="22"/>
          <w:szCs w:val="22"/>
          <w:lang w:val="en-GB"/>
        </w:rPr>
        <w:t xml:space="preserve">Mô tả về dự án, cơ quan đề xuất, cơ quan thực hiện dự </w:t>
      </w:r>
      <w:proofErr w:type="gramStart"/>
      <w:r>
        <w:rPr>
          <w:b/>
          <w:bCs/>
          <w:sz w:val="22"/>
          <w:szCs w:val="22"/>
          <w:lang w:val="en-GB"/>
        </w:rPr>
        <w:t>án</w:t>
      </w:r>
      <w:proofErr w:type="gramEnd"/>
      <w:r>
        <w:rPr>
          <w:b/>
          <w:bCs/>
          <w:sz w:val="22"/>
          <w:szCs w:val="22"/>
          <w:lang w:val="en-GB"/>
        </w:rPr>
        <w:t xml:space="preserve"> và cơ quan vận hành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224" w:hanging="504"/>
        <w:rPr>
          <w:color w:val="000000"/>
          <w:sz w:val="27"/>
          <w:szCs w:val="27"/>
        </w:rPr>
      </w:pPr>
      <w:r>
        <w:rPr>
          <w:sz w:val="22"/>
          <w:szCs w:val="22"/>
        </w:rPr>
        <w:t>I.1.1.</w:t>
      </w:r>
      <w:proofErr w:type="gramStart"/>
      <w:r>
        <w:rPr>
          <w:sz w:val="14"/>
          <w:szCs w:val="14"/>
        </w:rPr>
        <w:t> </w:t>
      </w:r>
      <w:r>
        <w:rPr>
          <w:rStyle w:val="apple-converted-space"/>
          <w:sz w:val="14"/>
          <w:szCs w:val="14"/>
        </w:rPr>
        <w:t> </w:t>
      </w:r>
      <w:r>
        <w:rPr>
          <w:sz w:val="22"/>
          <w:szCs w:val="22"/>
          <w:lang w:val="en-GB"/>
        </w:rPr>
        <w:t>Mô</w:t>
      </w:r>
      <w:proofErr w:type="gramEnd"/>
      <w:r>
        <w:rPr>
          <w:sz w:val="22"/>
          <w:szCs w:val="22"/>
          <w:lang w:val="en-GB"/>
        </w:rPr>
        <w:t xml:space="preserve"> tả dự án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224" w:hanging="504"/>
        <w:rPr>
          <w:color w:val="000000"/>
          <w:sz w:val="27"/>
          <w:szCs w:val="27"/>
        </w:rPr>
      </w:pPr>
      <w:r>
        <w:rPr>
          <w:sz w:val="22"/>
          <w:szCs w:val="22"/>
        </w:rPr>
        <w:t>I.1.2.</w:t>
      </w:r>
      <w:proofErr w:type="gramStart"/>
      <w:r>
        <w:rPr>
          <w:sz w:val="14"/>
          <w:szCs w:val="14"/>
        </w:rPr>
        <w:t> </w:t>
      </w:r>
      <w:r>
        <w:rPr>
          <w:rStyle w:val="apple-converted-space"/>
          <w:sz w:val="14"/>
          <w:szCs w:val="14"/>
        </w:rPr>
        <w:t> </w:t>
      </w:r>
      <w:r>
        <w:rPr>
          <w:sz w:val="22"/>
          <w:szCs w:val="22"/>
          <w:lang w:val="en-GB"/>
        </w:rPr>
        <w:t>Các</w:t>
      </w:r>
      <w:proofErr w:type="gramEnd"/>
      <w:r>
        <w:rPr>
          <w:sz w:val="22"/>
          <w:szCs w:val="22"/>
          <w:lang w:val="en-GB"/>
        </w:rPr>
        <w:t xml:space="preserve"> cơ quan chịu trách nhiệm về dự án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792" w:hanging="432"/>
        <w:rPr>
          <w:color w:val="000000"/>
          <w:sz w:val="27"/>
          <w:szCs w:val="27"/>
        </w:rPr>
      </w:pPr>
      <w:r>
        <w:rPr>
          <w:b/>
          <w:bCs/>
          <w:sz w:val="22"/>
          <w:szCs w:val="22"/>
          <w:lang w:val="en-GB"/>
        </w:rPr>
        <w:t>I.2.</w:t>
      </w:r>
      <w:r>
        <w:rPr>
          <w:sz w:val="14"/>
          <w:szCs w:val="14"/>
          <w:lang w:val="en-GB"/>
        </w:rPr>
        <w:t>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b/>
          <w:bCs/>
          <w:sz w:val="22"/>
          <w:szCs w:val="22"/>
          <w:lang w:val="en-GB"/>
        </w:rPr>
        <w:t>Lịch trình thực hiện dự án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792" w:hanging="432"/>
        <w:rPr>
          <w:color w:val="000000"/>
          <w:sz w:val="27"/>
          <w:szCs w:val="27"/>
        </w:rPr>
      </w:pPr>
      <w:r>
        <w:rPr>
          <w:b/>
          <w:bCs/>
          <w:sz w:val="22"/>
          <w:szCs w:val="22"/>
          <w:lang w:val="en-GB"/>
        </w:rPr>
        <w:t>I.3.</w:t>
      </w:r>
      <w:r>
        <w:rPr>
          <w:sz w:val="14"/>
          <w:szCs w:val="14"/>
          <w:lang w:val="en-GB"/>
        </w:rPr>
        <w:t>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b/>
          <w:bCs/>
          <w:sz w:val="22"/>
          <w:szCs w:val="22"/>
          <w:lang w:val="en-GB"/>
        </w:rPr>
        <w:t>Địa điểm thực hiện dự án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792" w:hanging="432"/>
        <w:rPr>
          <w:color w:val="000000"/>
          <w:sz w:val="27"/>
          <w:szCs w:val="27"/>
        </w:rPr>
      </w:pPr>
      <w:r>
        <w:rPr>
          <w:b/>
          <w:bCs/>
          <w:sz w:val="22"/>
          <w:szCs w:val="22"/>
          <w:lang w:val="en-GB"/>
        </w:rPr>
        <w:t>I.4.</w:t>
      </w:r>
      <w:r>
        <w:rPr>
          <w:sz w:val="14"/>
          <w:szCs w:val="14"/>
          <w:lang w:val="en-GB"/>
        </w:rPr>
        <w:t>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b/>
          <w:bCs/>
          <w:sz w:val="22"/>
          <w:szCs w:val="22"/>
          <w:lang w:val="en-GB"/>
        </w:rPr>
        <w:t>Nguồn tài chính cho dự án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rPr>
          <w:color w:val="000000"/>
          <w:sz w:val="27"/>
          <w:szCs w:val="27"/>
        </w:rPr>
      </w:pPr>
      <w:r>
        <w:rPr>
          <w:b/>
          <w:bCs/>
          <w:sz w:val="22"/>
          <w:szCs w:val="22"/>
          <w:lang w:val="en-GB"/>
        </w:rPr>
        <w:t> 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360" w:hanging="36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II.</w:t>
      </w:r>
      <w:r>
        <w:rPr>
          <w:sz w:val="14"/>
          <w:szCs w:val="14"/>
          <w:lang w:val="en-GB"/>
        </w:rPr>
        <w:t>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BỐI CẢNH VÀ CĂN CỨ CỦA DỰ ÁN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792" w:hanging="432"/>
        <w:rPr>
          <w:color w:val="000000"/>
          <w:sz w:val="27"/>
          <w:szCs w:val="27"/>
        </w:rPr>
      </w:pPr>
      <w:r>
        <w:rPr>
          <w:b/>
          <w:bCs/>
          <w:sz w:val="22"/>
          <w:szCs w:val="22"/>
          <w:lang w:val="en-GB"/>
        </w:rPr>
        <w:t>II.1.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b/>
          <w:bCs/>
          <w:sz w:val="22"/>
          <w:szCs w:val="22"/>
          <w:lang w:val="en-GB"/>
        </w:rPr>
        <w:t>Căn cứ xác định sự cần thiết và tính cấp thiết của dự án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560" w:hanging="84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II.1.1.</w:t>
      </w:r>
      <w:r>
        <w:rPr>
          <w:sz w:val="14"/>
          <w:szCs w:val="14"/>
          <w:lang w:val="en-GB"/>
        </w:rPr>
        <w:t>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 xml:space="preserve">Môi trường </w:t>
      </w:r>
      <w:proofErr w:type="gramStart"/>
      <w:r>
        <w:rPr>
          <w:sz w:val="22"/>
          <w:szCs w:val="22"/>
          <w:lang w:val="en-GB"/>
        </w:rPr>
        <w:t>vĩ</w:t>
      </w:r>
      <w:proofErr w:type="gramEnd"/>
      <w:r>
        <w:rPr>
          <w:sz w:val="22"/>
          <w:szCs w:val="22"/>
          <w:lang w:val="en-GB"/>
        </w:rPr>
        <w:t xml:space="preserve"> mô và chính sách phát triển của đất nước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560" w:hanging="84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II.1.2.</w:t>
      </w:r>
      <w:r>
        <w:rPr>
          <w:sz w:val="14"/>
          <w:szCs w:val="14"/>
          <w:lang w:val="en-GB"/>
        </w:rPr>
        <w:t>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Các điều kiện và cơ sở của dự án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560" w:hanging="84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II.1.3.</w:t>
      </w:r>
      <w:r>
        <w:rPr>
          <w:sz w:val="14"/>
          <w:szCs w:val="14"/>
          <w:lang w:val="en-GB"/>
        </w:rPr>
        <w:t>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Thị trường: Phân tích Cung - Cầu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560" w:hanging="84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II.1.4.</w:t>
      </w:r>
      <w:r>
        <w:rPr>
          <w:sz w:val="14"/>
          <w:szCs w:val="14"/>
          <w:lang w:val="en-GB"/>
        </w:rPr>
        <w:t>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Căn cứ của dự án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792" w:hanging="432"/>
        <w:rPr>
          <w:color w:val="000000"/>
          <w:sz w:val="27"/>
          <w:szCs w:val="27"/>
        </w:rPr>
      </w:pPr>
      <w:r>
        <w:rPr>
          <w:b/>
          <w:bCs/>
          <w:sz w:val="22"/>
          <w:szCs w:val="22"/>
          <w:lang w:val="en-GB"/>
        </w:rPr>
        <w:t>II.2.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b/>
          <w:bCs/>
          <w:sz w:val="22"/>
          <w:szCs w:val="22"/>
          <w:lang w:val="en-GB"/>
        </w:rPr>
        <w:t>Mục tiêu của dự án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792" w:hanging="432"/>
        <w:rPr>
          <w:color w:val="000000"/>
          <w:sz w:val="27"/>
          <w:szCs w:val="27"/>
        </w:rPr>
      </w:pPr>
      <w:r>
        <w:rPr>
          <w:sz w:val="22"/>
          <w:szCs w:val="22"/>
        </w:rPr>
        <w:t>II.3.</w:t>
      </w:r>
      <w:r>
        <w:rPr>
          <w:sz w:val="14"/>
          <w:szCs w:val="14"/>
        </w:rPr>
        <w:t> </w:t>
      </w:r>
      <w:r>
        <w:rPr>
          <w:rStyle w:val="apple-converted-space"/>
          <w:sz w:val="14"/>
          <w:szCs w:val="14"/>
        </w:rPr>
        <w:t> </w:t>
      </w:r>
      <w:r>
        <w:rPr>
          <w:b/>
          <w:bCs/>
          <w:sz w:val="22"/>
          <w:szCs w:val="22"/>
          <w:lang w:val="en-GB"/>
        </w:rPr>
        <w:t>Sự phù hợp và các đóng góp vào chiến lược Quốc gia, đặc biệt là quy hoạch tổng thể kinh tế - xã hội của cả nước, quy hoạch tổng thể kinh tế - xã hội của vùng hoặc địa phương, quy hoạch phát triển ngành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792" w:hanging="432"/>
        <w:rPr>
          <w:color w:val="000000"/>
          <w:sz w:val="27"/>
          <w:szCs w:val="27"/>
        </w:rPr>
      </w:pPr>
      <w:r>
        <w:rPr>
          <w:b/>
          <w:bCs/>
          <w:sz w:val="22"/>
          <w:szCs w:val="22"/>
          <w:lang w:val="en-GB"/>
        </w:rPr>
        <w:t>II.4.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b/>
          <w:bCs/>
          <w:sz w:val="22"/>
          <w:szCs w:val="22"/>
          <w:lang w:val="en-GB"/>
        </w:rPr>
        <w:t>Quan hệ với các dự án liên quan khác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II.4.1.</w:t>
      </w:r>
      <w:r>
        <w:rPr>
          <w:sz w:val="14"/>
          <w:szCs w:val="14"/>
          <w:lang w:val="en-GB"/>
        </w:rPr>
        <w:t>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Các mối liên hệ với các dự án đầu tư khác và các biện pháp trước đây đã được các nhà tài trợ thực hiện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II.4.2.</w:t>
      </w:r>
      <w:r>
        <w:rPr>
          <w:sz w:val="14"/>
          <w:szCs w:val="14"/>
          <w:lang w:val="en-GB"/>
        </w:rPr>
        <w:t>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Các dự án của các cơ quan khác có liên quan trực tiếp tới dự án đầu tư đang được xem xét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792" w:hanging="432"/>
        <w:rPr>
          <w:color w:val="000000"/>
          <w:sz w:val="27"/>
          <w:szCs w:val="27"/>
        </w:rPr>
      </w:pPr>
      <w:r>
        <w:rPr>
          <w:b/>
          <w:bCs/>
          <w:sz w:val="22"/>
          <w:szCs w:val="22"/>
          <w:lang w:val="en-GB"/>
        </w:rPr>
        <w:t>II.5.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b/>
          <w:bCs/>
          <w:sz w:val="22"/>
          <w:szCs w:val="22"/>
          <w:lang w:val="en-GB"/>
        </w:rPr>
        <w:t>Chứng minh sự cần thiết của dự án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firstLine="374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 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360" w:hanging="360"/>
        <w:rPr>
          <w:color w:val="000000"/>
          <w:sz w:val="27"/>
          <w:szCs w:val="27"/>
        </w:rPr>
      </w:pPr>
      <w:r>
        <w:rPr>
          <w:sz w:val="22"/>
          <w:szCs w:val="22"/>
        </w:rPr>
        <w:t>III.</w:t>
      </w:r>
      <w:r>
        <w:rPr>
          <w:sz w:val="14"/>
          <w:szCs w:val="14"/>
        </w:rPr>
        <w:t>  </w:t>
      </w:r>
      <w:r>
        <w:rPr>
          <w:rStyle w:val="apple-converted-space"/>
          <w:sz w:val="14"/>
          <w:szCs w:val="14"/>
        </w:rPr>
        <w:t> </w:t>
      </w:r>
      <w:r>
        <w:rPr>
          <w:sz w:val="22"/>
          <w:szCs w:val="22"/>
          <w:lang w:val="en-GB"/>
        </w:rPr>
        <w:t>MÔ TẢ DỰ ÁN: THIẾT KẾ, CÁC NGUỒN LỰC, CÁC KẾT QUẢ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792" w:hanging="432"/>
        <w:rPr>
          <w:color w:val="000000"/>
          <w:sz w:val="27"/>
          <w:szCs w:val="27"/>
        </w:rPr>
      </w:pPr>
      <w:r>
        <w:rPr>
          <w:b/>
          <w:bCs/>
          <w:sz w:val="22"/>
          <w:szCs w:val="22"/>
          <w:lang w:val="en-GB"/>
        </w:rPr>
        <w:t>III.1.</w:t>
      </w:r>
      <w:r>
        <w:rPr>
          <w:sz w:val="14"/>
          <w:szCs w:val="14"/>
          <w:lang w:val="en-GB"/>
        </w:rPr>
        <w:t>             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b/>
          <w:bCs/>
          <w:sz w:val="22"/>
          <w:szCs w:val="22"/>
          <w:lang w:val="en-GB"/>
        </w:rPr>
        <w:t>Quy mô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III.1.1.</w:t>
      </w:r>
      <w:r>
        <w:rPr>
          <w:sz w:val="14"/>
          <w:szCs w:val="14"/>
          <w:lang w:val="en-GB"/>
        </w:rPr>
        <w:t>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Phân tích, lựa chọn quy mô, công suất thích hợp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III.1.2.</w:t>
      </w:r>
      <w:r>
        <w:rPr>
          <w:sz w:val="14"/>
          <w:szCs w:val="14"/>
          <w:lang w:val="en-GB"/>
        </w:rPr>
        <w:t>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Xác định giai đoạn đầu tư (nếu cần thiết)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792" w:hanging="432"/>
        <w:rPr>
          <w:color w:val="000000"/>
          <w:sz w:val="27"/>
          <w:szCs w:val="27"/>
        </w:rPr>
      </w:pPr>
      <w:r>
        <w:rPr>
          <w:b/>
          <w:bCs/>
          <w:sz w:val="22"/>
          <w:szCs w:val="22"/>
          <w:lang w:val="en-GB"/>
        </w:rPr>
        <w:t>III.2.</w:t>
      </w:r>
      <w:r>
        <w:rPr>
          <w:sz w:val="14"/>
          <w:szCs w:val="14"/>
          <w:lang w:val="en-GB"/>
        </w:rPr>
        <w:t>             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b/>
          <w:bCs/>
          <w:sz w:val="22"/>
          <w:szCs w:val="22"/>
          <w:lang w:val="en-GB"/>
        </w:rPr>
        <w:t>Khu vực đặt địa điểm và địa điểm cụ thể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III.2.1.</w:t>
      </w:r>
      <w:r>
        <w:rPr>
          <w:sz w:val="14"/>
          <w:szCs w:val="14"/>
          <w:lang w:val="en-GB"/>
        </w:rPr>
        <w:t>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Các yếu tố cơ bản đối với lựa chọn địa điểm dự án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III.2.2.</w:t>
      </w:r>
      <w:r>
        <w:rPr>
          <w:sz w:val="14"/>
          <w:szCs w:val="14"/>
          <w:lang w:val="en-GB"/>
        </w:rPr>
        <w:t>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Phân tích các điều kiện tự nhiên, các điều kiện kinh tế kỹ thuật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</w:rPr>
        <w:t>III.2.3.</w:t>
      </w:r>
      <w:r>
        <w:rPr>
          <w:sz w:val="14"/>
          <w:szCs w:val="14"/>
        </w:rPr>
        <w:t>   </w:t>
      </w:r>
      <w:r>
        <w:rPr>
          <w:rStyle w:val="apple-converted-space"/>
          <w:sz w:val="14"/>
          <w:szCs w:val="14"/>
        </w:rPr>
        <w:t> </w:t>
      </w:r>
      <w:r>
        <w:rPr>
          <w:sz w:val="22"/>
          <w:szCs w:val="22"/>
          <w:lang w:val="en-GB"/>
        </w:rPr>
        <w:t>Chọn địa điểm phù hợp với quy hoạch xây dựng, quy hoạch sử dụng đất (đối với các dự án xây dựng) và thị trường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792" w:hanging="432"/>
        <w:rPr>
          <w:color w:val="000000"/>
          <w:sz w:val="27"/>
          <w:szCs w:val="27"/>
        </w:rPr>
      </w:pPr>
      <w:r>
        <w:rPr>
          <w:b/>
          <w:bCs/>
          <w:sz w:val="22"/>
          <w:szCs w:val="22"/>
          <w:lang w:val="en-GB"/>
        </w:rPr>
        <w:t>III.3.</w:t>
      </w:r>
      <w:r>
        <w:rPr>
          <w:sz w:val="14"/>
          <w:szCs w:val="14"/>
          <w:lang w:val="en-GB"/>
        </w:rPr>
        <w:t>             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b/>
          <w:bCs/>
          <w:sz w:val="22"/>
          <w:szCs w:val="22"/>
          <w:lang w:val="en-GB"/>
        </w:rPr>
        <w:t>Công nghệ và kỹ thuật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III.3.1.</w:t>
      </w:r>
      <w:r>
        <w:rPr>
          <w:sz w:val="14"/>
          <w:szCs w:val="14"/>
          <w:lang w:val="en-GB"/>
        </w:rPr>
        <w:t>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Lựa chọn công nghệ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III.3.2.</w:t>
      </w:r>
      <w:r>
        <w:rPr>
          <w:sz w:val="14"/>
          <w:szCs w:val="14"/>
          <w:lang w:val="en-GB"/>
        </w:rPr>
        <w:t>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Thiết kế cơ sở về phương diện công nghệ kỹ thuật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792" w:hanging="432"/>
        <w:rPr>
          <w:color w:val="000000"/>
          <w:sz w:val="27"/>
          <w:szCs w:val="27"/>
        </w:rPr>
      </w:pPr>
      <w:r>
        <w:rPr>
          <w:b/>
          <w:bCs/>
          <w:sz w:val="22"/>
          <w:szCs w:val="22"/>
          <w:lang w:val="en-GB"/>
        </w:rPr>
        <w:t>III.4.</w:t>
      </w:r>
      <w:r>
        <w:rPr>
          <w:sz w:val="14"/>
          <w:szCs w:val="14"/>
          <w:lang w:val="en-GB"/>
        </w:rPr>
        <w:t>             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b/>
          <w:bCs/>
          <w:sz w:val="22"/>
          <w:szCs w:val="22"/>
          <w:lang w:val="en-GB"/>
        </w:rPr>
        <w:t>Chương trình tạo ra hàng hoá, dịch vụ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III.4.1.</w:t>
      </w:r>
      <w:r>
        <w:rPr>
          <w:sz w:val="14"/>
          <w:szCs w:val="14"/>
          <w:lang w:val="en-GB"/>
        </w:rPr>
        <w:t>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Tổng quan: Xác định chương trình tạo ra hàng hoá, dịch vụ/đầu ra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III.4.2.</w:t>
      </w:r>
      <w:r>
        <w:rPr>
          <w:sz w:val="14"/>
          <w:szCs w:val="14"/>
          <w:lang w:val="en-GB"/>
        </w:rPr>
        <w:t>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Dây chuyền công nghệ sản xuất sản phẩm/đầu ra và tạo ra dịch vụ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lastRenderedPageBreak/>
        <w:t>III.4.3.</w:t>
      </w:r>
      <w:r>
        <w:rPr>
          <w:sz w:val="14"/>
          <w:szCs w:val="14"/>
          <w:lang w:val="en-GB"/>
        </w:rPr>
        <w:t>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Xác định các yếu tố đầu vào và khả năng cung cấp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III.4.4.</w:t>
      </w:r>
      <w:r>
        <w:rPr>
          <w:sz w:val="14"/>
          <w:szCs w:val="14"/>
          <w:lang w:val="en-GB"/>
        </w:rPr>
        <w:t>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Cơ sở hạ tầng và mức độ đáp ứng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III.4.5.</w:t>
      </w:r>
      <w:r>
        <w:rPr>
          <w:sz w:val="14"/>
          <w:szCs w:val="14"/>
          <w:lang w:val="en-GB"/>
        </w:rPr>
        <w:t>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Nghiên cứu và ứng dụng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792" w:hanging="432"/>
        <w:rPr>
          <w:color w:val="000000"/>
          <w:sz w:val="27"/>
          <w:szCs w:val="27"/>
        </w:rPr>
      </w:pPr>
      <w:r>
        <w:rPr>
          <w:b/>
          <w:bCs/>
          <w:sz w:val="22"/>
          <w:szCs w:val="22"/>
          <w:lang w:val="en-GB"/>
        </w:rPr>
        <w:t>III.5.</w:t>
      </w:r>
      <w:r>
        <w:rPr>
          <w:sz w:val="14"/>
          <w:szCs w:val="14"/>
          <w:lang w:val="en-GB"/>
        </w:rPr>
        <w:t>             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b/>
          <w:bCs/>
          <w:sz w:val="22"/>
          <w:szCs w:val="22"/>
          <w:lang w:val="en-GB"/>
        </w:rPr>
        <w:t>Xây dựng và địa điểm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III.5.1.</w:t>
      </w:r>
      <w:r>
        <w:rPr>
          <w:sz w:val="14"/>
          <w:szCs w:val="14"/>
          <w:lang w:val="en-GB"/>
        </w:rPr>
        <w:t>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Các phương án địa điểm cụ thể phù hợp với quy hoạch xây dựng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III.5.2.</w:t>
      </w:r>
      <w:r>
        <w:rPr>
          <w:sz w:val="14"/>
          <w:szCs w:val="14"/>
          <w:lang w:val="en-GB"/>
        </w:rPr>
        <w:t>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Các giải pháp kiến trúc, xây dựng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III.5.3.</w:t>
      </w:r>
      <w:r>
        <w:rPr>
          <w:sz w:val="14"/>
          <w:szCs w:val="14"/>
          <w:lang w:val="en-GB"/>
        </w:rPr>
        <w:t>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Thiết kế cơ sở về phương diện xây dựng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792" w:hanging="432"/>
        <w:rPr>
          <w:color w:val="000000"/>
          <w:sz w:val="27"/>
          <w:szCs w:val="27"/>
        </w:rPr>
      </w:pPr>
      <w:r>
        <w:rPr>
          <w:b/>
          <w:bCs/>
          <w:sz w:val="22"/>
          <w:szCs w:val="22"/>
          <w:lang w:val="en-GB"/>
        </w:rPr>
        <w:t>III.6.</w:t>
      </w:r>
      <w:r>
        <w:rPr>
          <w:sz w:val="14"/>
          <w:szCs w:val="14"/>
          <w:lang w:val="en-GB"/>
        </w:rPr>
        <w:t>             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b/>
          <w:bCs/>
          <w:sz w:val="22"/>
          <w:szCs w:val="22"/>
          <w:lang w:val="en-GB"/>
        </w:rPr>
        <w:t>Kế hoạch giải phóng mặt bằng và tái định cư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792" w:hanging="432"/>
        <w:rPr>
          <w:color w:val="000000"/>
          <w:sz w:val="27"/>
          <w:szCs w:val="27"/>
        </w:rPr>
      </w:pPr>
      <w:r>
        <w:rPr>
          <w:b/>
          <w:bCs/>
          <w:sz w:val="22"/>
          <w:szCs w:val="22"/>
          <w:lang w:val="en-GB"/>
        </w:rPr>
        <w:t>III.7.</w:t>
      </w:r>
      <w:r>
        <w:rPr>
          <w:sz w:val="14"/>
          <w:szCs w:val="14"/>
          <w:lang w:val="en-GB"/>
        </w:rPr>
        <w:t>             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b/>
          <w:bCs/>
          <w:sz w:val="22"/>
          <w:szCs w:val="22"/>
          <w:lang w:val="en-GB"/>
        </w:rPr>
        <w:t>Môi trường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III.7.1.</w:t>
      </w:r>
      <w:r>
        <w:rPr>
          <w:sz w:val="14"/>
          <w:szCs w:val="14"/>
          <w:lang w:val="en-GB"/>
        </w:rPr>
        <w:t>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Các tiêu chuẩn và các chỉ tiêu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III.7.2.</w:t>
      </w:r>
      <w:r>
        <w:rPr>
          <w:sz w:val="14"/>
          <w:szCs w:val="14"/>
          <w:lang w:val="en-GB"/>
        </w:rPr>
        <w:t>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Giải pháp quản lý, bảo vệ môi trường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 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360" w:hanging="36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IV.</w:t>
      </w:r>
      <w:proofErr w:type="gramStart"/>
      <w:r>
        <w:rPr>
          <w:sz w:val="14"/>
          <w:szCs w:val="14"/>
          <w:lang w:val="en-GB"/>
        </w:rPr>
        <w:t>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TỔNG</w:t>
      </w:r>
      <w:proofErr w:type="gramEnd"/>
      <w:r>
        <w:rPr>
          <w:sz w:val="22"/>
          <w:szCs w:val="22"/>
          <w:lang w:val="en-GB"/>
        </w:rPr>
        <w:t xml:space="preserve"> MỨC ĐẦU TƯ, CƠ CẤU NGUỒN VỐN, KẾ HOẠCH TÀI CHÍNH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792" w:hanging="432"/>
        <w:rPr>
          <w:color w:val="000000"/>
          <w:sz w:val="27"/>
          <w:szCs w:val="27"/>
        </w:rPr>
      </w:pPr>
      <w:r>
        <w:rPr>
          <w:b/>
          <w:bCs/>
          <w:sz w:val="22"/>
          <w:szCs w:val="22"/>
          <w:lang w:val="en-GB"/>
        </w:rPr>
        <w:t>IV.1.</w:t>
      </w:r>
      <w:r>
        <w:rPr>
          <w:sz w:val="14"/>
          <w:szCs w:val="14"/>
          <w:lang w:val="en-GB"/>
        </w:rPr>
        <w:t>              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b/>
          <w:bCs/>
          <w:sz w:val="22"/>
          <w:szCs w:val="22"/>
          <w:lang w:val="en-GB"/>
        </w:rPr>
        <w:t>Tổng mức đầu tư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IV.1.1.</w:t>
      </w:r>
      <w:r>
        <w:rPr>
          <w:sz w:val="14"/>
          <w:szCs w:val="14"/>
          <w:lang w:val="en-GB"/>
        </w:rPr>
        <w:t>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Các thành phần trong tổng mức đầu tư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IV.1.2.</w:t>
      </w:r>
      <w:r>
        <w:rPr>
          <w:sz w:val="14"/>
          <w:szCs w:val="14"/>
          <w:lang w:val="en-GB"/>
        </w:rPr>
        <w:t>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Tính toán các khoản chi phí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IV.1.3.</w:t>
      </w:r>
      <w:r>
        <w:rPr>
          <w:sz w:val="14"/>
          <w:szCs w:val="14"/>
          <w:lang w:val="en-GB"/>
        </w:rPr>
        <w:t>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Sử dụng các đơn giá và tỷ lệ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IV.1.4.</w:t>
      </w:r>
      <w:r>
        <w:rPr>
          <w:sz w:val="14"/>
          <w:szCs w:val="14"/>
          <w:lang w:val="en-GB"/>
        </w:rPr>
        <w:t>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Kế hoạch vốn tương ứng với tiến độ thực hiện đầu tư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792" w:hanging="432"/>
        <w:rPr>
          <w:color w:val="000000"/>
          <w:sz w:val="27"/>
          <w:szCs w:val="27"/>
        </w:rPr>
      </w:pPr>
      <w:r>
        <w:rPr>
          <w:b/>
          <w:bCs/>
          <w:sz w:val="22"/>
          <w:szCs w:val="22"/>
          <w:lang w:val="en-GB"/>
        </w:rPr>
        <w:t>IV.2.</w:t>
      </w:r>
      <w:r>
        <w:rPr>
          <w:sz w:val="14"/>
          <w:szCs w:val="14"/>
          <w:lang w:val="en-GB"/>
        </w:rPr>
        <w:t>              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b/>
          <w:bCs/>
          <w:sz w:val="22"/>
          <w:szCs w:val="22"/>
          <w:lang w:val="en-GB"/>
        </w:rPr>
        <w:t>Nguồn vốn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IV.2.1.</w:t>
      </w:r>
      <w:r>
        <w:rPr>
          <w:sz w:val="14"/>
          <w:szCs w:val="14"/>
          <w:lang w:val="en-GB"/>
        </w:rPr>
        <w:t>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Các nguồn vốn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IV.2.2.</w:t>
      </w:r>
      <w:r>
        <w:rPr>
          <w:sz w:val="14"/>
          <w:szCs w:val="14"/>
          <w:lang w:val="en-GB"/>
        </w:rPr>
        <w:t>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Dự kiến cơ cấu các nguồn vốn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IV.2.3.</w:t>
      </w:r>
      <w:r>
        <w:rPr>
          <w:sz w:val="14"/>
          <w:szCs w:val="14"/>
          <w:lang w:val="en-GB"/>
        </w:rPr>
        <w:t>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Kế hoạch tài chính dự kiến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IV.2.4.</w:t>
      </w:r>
      <w:r>
        <w:rPr>
          <w:sz w:val="14"/>
          <w:szCs w:val="14"/>
          <w:lang w:val="en-GB"/>
        </w:rPr>
        <w:t>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Vốn lưu động, chi phí vận hành bảo dưỡng, cơ chế tài chính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 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360" w:hanging="36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V.</w:t>
      </w:r>
      <w:r>
        <w:rPr>
          <w:sz w:val="14"/>
          <w:szCs w:val="14"/>
          <w:lang w:val="en-GB"/>
        </w:rPr>
        <w:t>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QUẢN LÝ THỰC HIỆN DỰ ÁN VÀ VẬN HÀNH DỰ ÁN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792" w:hanging="432"/>
        <w:rPr>
          <w:color w:val="000000"/>
          <w:sz w:val="27"/>
          <w:szCs w:val="27"/>
        </w:rPr>
      </w:pPr>
      <w:r>
        <w:rPr>
          <w:b/>
          <w:bCs/>
          <w:sz w:val="22"/>
          <w:szCs w:val="22"/>
          <w:lang w:val="en-GB"/>
        </w:rPr>
        <w:t>V.1.</w:t>
      </w:r>
      <w:proofErr w:type="gramStart"/>
      <w:r>
        <w:rPr>
          <w:sz w:val="14"/>
          <w:szCs w:val="14"/>
          <w:lang w:val="en-GB"/>
        </w:rPr>
        <w:t>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b/>
          <w:bCs/>
          <w:sz w:val="22"/>
          <w:szCs w:val="22"/>
          <w:lang w:val="en-GB"/>
        </w:rPr>
        <w:t>Các</w:t>
      </w:r>
      <w:proofErr w:type="gramEnd"/>
      <w:r>
        <w:rPr>
          <w:b/>
          <w:bCs/>
          <w:sz w:val="22"/>
          <w:szCs w:val="22"/>
          <w:lang w:val="en-GB"/>
        </w:rPr>
        <w:t xml:space="preserve"> dữ liệu chính về cơ quan thực hiện dự án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V.1.1.</w:t>
      </w:r>
      <w:r>
        <w:rPr>
          <w:sz w:val="14"/>
          <w:szCs w:val="14"/>
          <w:lang w:val="en-GB"/>
        </w:rPr>
        <w:t>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Về thể chế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V.1.2.</w:t>
      </w:r>
      <w:r>
        <w:rPr>
          <w:sz w:val="14"/>
          <w:szCs w:val="14"/>
          <w:lang w:val="en-GB"/>
        </w:rPr>
        <w:t>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Về các khía cạnh nghiệp vụ và tài chính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792" w:hanging="432"/>
        <w:rPr>
          <w:color w:val="000000"/>
          <w:sz w:val="27"/>
          <w:szCs w:val="27"/>
        </w:rPr>
      </w:pPr>
      <w:r>
        <w:rPr>
          <w:b/>
          <w:bCs/>
          <w:sz w:val="22"/>
          <w:szCs w:val="22"/>
          <w:lang w:val="en-GB"/>
        </w:rPr>
        <w:t>V.2.</w:t>
      </w:r>
      <w:proofErr w:type="gramStart"/>
      <w:r>
        <w:rPr>
          <w:sz w:val="14"/>
          <w:szCs w:val="14"/>
          <w:lang w:val="en-GB"/>
        </w:rPr>
        <w:t>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b/>
          <w:bCs/>
          <w:sz w:val="22"/>
          <w:szCs w:val="22"/>
          <w:lang w:val="en-GB"/>
        </w:rPr>
        <w:t>Quản</w:t>
      </w:r>
      <w:proofErr w:type="gramEnd"/>
      <w:r>
        <w:rPr>
          <w:b/>
          <w:bCs/>
          <w:sz w:val="22"/>
          <w:szCs w:val="22"/>
          <w:lang w:val="en-GB"/>
        </w:rPr>
        <w:t xml:space="preserve"> lý thực hiện dự án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V.2.1.</w:t>
      </w:r>
      <w:r>
        <w:rPr>
          <w:sz w:val="14"/>
          <w:szCs w:val="14"/>
          <w:lang w:val="en-GB"/>
        </w:rPr>
        <w:t>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Tổ chức quản lý thực hiện dự án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V.2.2.</w:t>
      </w:r>
      <w:r>
        <w:rPr>
          <w:sz w:val="14"/>
          <w:szCs w:val="14"/>
          <w:lang w:val="en-GB"/>
        </w:rPr>
        <w:t>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Quản lý và nhân sự cho dự án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V.2.3.</w:t>
      </w:r>
      <w:r>
        <w:rPr>
          <w:sz w:val="14"/>
          <w:szCs w:val="14"/>
          <w:lang w:val="en-GB"/>
        </w:rPr>
        <w:t>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Vai trò cửa các nhà thầu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V.2.4.</w:t>
      </w:r>
      <w:r>
        <w:rPr>
          <w:sz w:val="14"/>
          <w:szCs w:val="14"/>
          <w:lang w:val="en-GB"/>
        </w:rPr>
        <w:t>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Vai trò của tư vấn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V.2.5.</w:t>
      </w:r>
      <w:r>
        <w:rPr>
          <w:sz w:val="14"/>
          <w:szCs w:val="14"/>
          <w:lang w:val="en-GB"/>
        </w:rPr>
        <w:t>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Vai trò của các tổ chức và những người khác có tham gia thực hiện dự án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V.2.6.</w:t>
      </w:r>
      <w:r>
        <w:rPr>
          <w:sz w:val="14"/>
          <w:szCs w:val="14"/>
          <w:lang w:val="en-GB"/>
        </w:rPr>
        <w:t>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Vai trò của các tổ chức tài trợ và các nhà đồng tài trợ (nếu có)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V.2.7.</w:t>
      </w:r>
      <w:r>
        <w:rPr>
          <w:sz w:val="14"/>
          <w:szCs w:val="14"/>
          <w:lang w:val="en-GB"/>
        </w:rPr>
        <w:t>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Các cơ chế phối hợp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792" w:hanging="432"/>
        <w:rPr>
          <w:color w:val="000000"/>
          <w:sz w:val="27"/>
          <w:szCs w:val="27"/>
        </w:rPr>
      </w:pPr>
      <w:r>
        <w:rPr>
          <w:b/>
          <w:bCs/>
          <w:sz w:val="22"/>
          <w:szCs w:val="22"/>
          <w:lang w:val="en-GB"/>
        </w:rPr>
        <w:t>V.3.</w:t>
      </w:r>
      <w:proofErr w:type="gramStart"/>
      <w:r>
        <w:rPr>
          <w:sz w:val="14"/>
          <w:szCs w:val="14"/>
          <w:lang w:val="en-GB"/>
        </w:rPr>
        <w:t>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b/>
          <w:bCs/>
          <w:sz w:val="22"/>
          <w:szCs w:val="22"/>
          <w:lang w:val="en-GB"/>
        </w:rPr>
        <w:t>Kế</w:t>
      </w:r>
      <w:proofErr w:type="gramEnd"/>
      <w:r>
        <w:rPr>
          <w:b/>
          <w:bCs/>
          <w:sz w:val="22"/>
          <w:szCs w:val="22"/>
          <w:lang w:val="en-GB"/>
        </w:rPr>
        <w:t xml:space="preserve"> hoạch thực hiện dự án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792" w:hanging="432"/>
        <w:rPr>
          <w:color w:val="000000"/>
          <w:sz w:val="27"/>
          <w:szCs w:val="27"/>
        </w:rPr>
      </w:pPr>
      <w:r>
        <w:rPr>
          <w:b/>
          <w:bCs/>
          <w:sz w:val="22"/>
          <w:szCs w:val="22"/>
          <w:lang w:val="en-GB"/>
        </w:rPr>
        <w:t>V.4.</w:t>
      </w:r>
      <w:proofErr w:type="gramStart"/>
      <w:r>
        <w:rPr>
          <w:sz w:val="14"/>
          <w:szCs w:val="14"/>
          <w:lang w:val="en-GB"/>
        </w:rPr>
        <w:t>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b/>
          <w:bCs/>
          <w:sz w:val="22"/>
          <w:szCs w:val="22"/>
          <w:lang w:val="en-GB"/>
        </w:rPr>
        <w:t>Quản</w:t>
      </w:r>
      <w:proofErr w:type="gramEnd"/>
      <w:r>
        <w:rPr>
          <w:b/>
          <w:bCs/>
          <w:sz w:val="22"/>
          <w:szCs w:val="22"/>
          <w:lang w:val="en-GB"/>
        </w:rPr>
        <w:t xml:space="preserve"> lý tài chính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V.4.1.</w:t>
      </w:r>
      <w:r>
        <w:rPr>
          <w:sz w:val="14"/>
          <w:szCs w:val="14"/>
          <w:lang w:val="en-GB"/>
        </w:rPr>
        <w:t>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Chuẩn bị kế hoạch tài chính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V.4.2.</w:t>
      </w:r>
      <w:r>
        <w:rPr>
          <w:sz w:val="14"/>
          <w:szCs w:val="14"/>
          <w:lang w:val="en-GB"/>
        </w:rPr>
        <w:t>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Báo cáo hạch toán, tài chính và các thoả thuận về kiểm toán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V.4.3.</w:t>
      </w:r>
      <w:r>
        <w:rPr>
          <w:sz w:val="14"/>
          <w:szCs w:val="14"/>
          <w:lang w:val="en-GB"/>
        </w:rPr>
        <w:t>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Các cơ chế phê duyệt ngân sách và giải ngân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V.4.4.</w:t>
      </w:r>
      <w:r>
        <w:rPr>
          <w:sz w:val="14"/>
          <w:szCs w:val="14"/>
          <w:lang w:val="en-GB"/>
        </w:rPr>
        <w:t>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Cơ chế hồi tố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792" w:hanging="432"/>
        <w:rPr>
          <w:color w:val="000000"/>
          <w:sz w:val="27"/>
          <w:szCs w:val="27"/>
        </w:rPr>
      </w:pPr>
      <w:r>
        <w:rPr>
          <w:b/>
          <w:bCs/>
          <w:sz w:val="22"/>
          <w:szCs w:val="22"/>
          <w:lang w:val="en-GB"/>
        </w:rPr>
        <w:t>V.5.</w:t>
      </w:r>
      <w:proofErr w:type="gramStart"/>
      <w:r>
        <w:rPr>
          <w:sz w:val="14"/>
          <w:szCs w:val="14"/>
          <w:lang w:val="en-GB"/>
        </w:rPr>
        <w:t>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b/>
          <w:bCs/>
          <w:sz w:val="22"/>
          <w:szCs w:val="22"/>
          <w:lang w:val="en-GB"/>
        </w:rPr>
        <w:t>Quản</w:t>
      </w:r>
      <w:proofErr w:type="gramEnd"/>
      <w:r>
        <w:rPr>
          <w:b/>
          <w:bCs/>
          <w:sz w:val="22"/>
          <w:szCs w:val="22"/>
          <w:lang w:val="en-GB"/>
        </w:rPr>
        <w:t xml:space="preserve"> lý đấu thầu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lastRenderedPageBreak/>
        <w:t>V.5.1.</w:t>
      </w:r>
      <w:r>
        <w:rPr>
          <w:sz w:val="14"/>
          <w:szCs w:val="14"/>
          <w:lang w:val="en-GB"/>
        </w:rPr>
        <w:t>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Thủ tục đấu thầu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V.5.2.</w:t>
      </w:r>
      <w:r>
        <w:rPr>
          <w:sz w:val="14"/>
          <w:szCs w:val="14"/>
          <w:lang w:val="en-GB"/>
        </w:rPr>
        <w:t>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Quản lý và kế hoạch đấu thầu sơ bộ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V.5.3.</w:t>
      </w:r>
      <w:r>
        <w:rPr>
          <w:sz w:val="14"/>
          <w:szCs w:val="14"/>
          <w:lang w:val="en-GB"/>
        </w:rPr>
        <w:t>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Quản lý hợp đồng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792" w:hanging="432"/>
        <w:rPr>
          <w:color w:val="000000"/>
          <w:sz w:val="27"/>
          <w:szCs w:val="27"/>
        </w:rPr>
      </w:pPr>
      <w:r>
        <w:rPr>
          <w:b/>
          <w:bCs/>
          <w:sz w:val="22"/>
          <w:szCs w:val="22"/>
          <w:lang w:val="en-GB"/>
        </w:rPr>
        <w:t>V.6.</w:t>
      </w:r>
      <w:proofErr w:type="gramStart"/>
      <w:r>
        <w:rPr>
          <w:sz w:val="14"/>
          <w:szCs w:val="14"/>
          <w:lang w:val="en-GB"/>
        </w:rPr>
        <w:t>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b/>
          <w:bCs/>
          <w:sz w:val="22"/>
          <w:szCs w:val="22"/>
          <w:lang w:val="en-GB"/>
        </w:rPr>
        <w:t>Vận</w:t>
      </w:r>
      <w:proofErr w:type="gramEnd"/>
      <w:r>
        <w:rPr>
          <w:b/>
          <w:bCs/>
          <w:sz w:val="22"/>
          <w:szCs w:val="22"/>
          <w:lang w:val="en-GB"/>
        </w:rPr>
        <w:t xml:space="preserve"> hành dự án: Thể chế và kế hoạch quản lý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V.6.1.</w:t>
      </w:r>
      <w:r>
        <w:rPr>
          <w:sz w:val="14"/>
          <w:szCs w:val="14"/>
          <w:lang w:val="en-GB"/>
        </w:rPr>
        <w:t>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Cơ quan chịu trách nhiệm vận hành dự án nếu không trùng với cơ quan thực hiện dự án)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V.6.2.</w:t>
      </w:r>
      <w:r>
        <w:rPr>
          <w:sz w:val="14"/>
          <w:szCs w:val="14"/>
          <w:lang w:val="en-GB"/>
        </w:rPr>
        <w:t>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Quy trình bàn giao từ đơn vị thực hiện sang vận hành dự án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V.6.3.</w:t>
      </w:r>
      <w:r>
        <w:rPr>
          <w:sz w:val="14"/>
          <w:szCs w:val="14"/>
          <w:lang w:val="en-GB"/>
        </w:rPr>
        <w:t>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Quản lý và trách nhiệm vận hành dự án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 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360" w:hanging="360"/>
        <w:rPr>
          <w:color w:val="000000"/>
          <w:sz w:val="27"/>
          <w:szCs w:val="27"/>
        </w:rPr>
      </w:pPr>
      <w:r>
        <w:rPr>
          <w:sz w:val="22"/>
          <w:szCs w:val="22"/>
        </w:rPr>
        <w:t>VI.</w:t>
      </w:r>
      <w:proofErr w:type="gramStart"/>
      <w:r>
        <w:rPr>
          <w:sz w:val="14"/>
          <w:szCs w:val="14"/>
        </w:rPr>
        <w:t> </w:t>
      </w:r>
      <w:r>
        <w:rPr>
          <w:rStyle w:val="apple-converted-space"/>
          <w:sz w:val="14"/>
          <w:szCs w:val="14"/>
        </w:rPr>
        <w:t> </w:t>
      </w:r>
      <w:r>
        <w:rPr>
          <w:sz w:val="22"/>
          <w:szCs w:val="22"/>
          <w:lang w:val="en-GB"/>
        </w:rPr>
        <w:t>KẾT</w:t>
      </w:r>
      <w:proofErr w:type="gramEnd"/>
      <w:r>
        <w:rPr>
          <w:sz w:val="22"/>
          <w:szCs w:val="22"/>
          <w:lang w:val="en-GB"/>
        </w:rPr>
        <w:t xml:space="preserve"> QUẢ VÀ CÁC TÁC ĐỘNG CỦA DỰ ÁN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792" w:hanging="432"/>
        <w:rPr>
          <w:color w:val="000000"/>
          <w:sz w:val="27"/>
          <w:szCs w:val="27"/>
        </w:rPr>
      </w:pPr>
      <w:r>
        <w:rPr>
          <w:b/>
          <w:bCs/>
          <w:sz w:val="22"/>
          <w:szCs w:val="22"/>
          <w:lang w:val="en-GB"/>
        </w:rPr>
        <w:t>VI.1.</w:t>
      </w:r>
      <w:r>
        <w:rPr>
          <w:sz w:val="14"/>
          <w:szCs w:val="14"/>
          <w:lang w:val="en-GB"/>
        </w:rPr>
        <w:t>              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b/>
          <w:bCs/>
          <w:sz w:val="22"/>
          <w:szCs w:val="22"/>
          <w:lang w:val="en-GB"/>
        </w:rPr>
        <w:t xml:space="preserve">Cơ chế </w:t>
      </w:r>
      <w:proofErr w:type="gramStart"/>
      <w:r>
        <w:rPr>
          <w:b/>
          <w:bCs/>
          <w:sz w:val="22"/>
          <w:szCs w:val="22"/>
          <w:lang w:val="en-GB"/>
        </w:rPr>
        <w:t>theo</w:t>
      </w:r>
      <w:proofErr w:type="gramEnd"/>
      <w:r>
        <w:rPr>
          <w:b/>
          <w:bCs/>
          <w:sz w:val="22"/>
          <w:szCs w:val="22"/>
          <w:lang w:val="en-GB"/>
        </w:rPr>
        <w:t xml:space="preserve"> dõi và đánh giá kết quả và tác động của dự án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VI.1.1.</w:t>
      </w:r>
      <w:r>
        <w:rPr>
          <w:sz w:val="14"/>
          <w:szCs w:val="14"/>
          <w:lang w:val="en-GB"/>
        </w:rPr>
        <w:t>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Các chỉ báo đo lường hiệu suất hoạt động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VI.1.2.</w:t>
      </w:r>
      <w:r>
        <w:rPr>
          <w:sz w:val="14"/>
          <w:szCs w:val="14"/>
          <w:lang w:val="en-GB"/>
        </w:rPr>
        <w:t>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Các điều kiện cam kết chính trong các dự án vốn vay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VI.1.3.</w:t>
      </w:r>
      <w:r>
        <w:rPr>
          <w:sz w:val="14"/>
          <w:szCs w:val="14"/>
          <w:lang w:val="en-GB"/>
        </w:rPr>
        <w:t>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Cơ chế đánh giá dự án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VI.1.4.</w:t>
      </w:r>
      <w:r>
        <w:rPr>
          <w:sz w:val="14"/>
          <w:szCs w:val="14"/>
          <w:lang w:val="en-GB"/>
        </w:rPr>
        <w:t>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 xml:space="preserve">Cơ chế </w:t>
      </w:r>
      <w:proofErr w:type="gramStart"/>
      <w:r>
        <w:rPr>
          <w:sz w:val="22"/>
          <w:szCs w:val="22"/>
          <w:lang w:val="en-GB"/>
        </w:rPr>
        <w:t>theo</w:t>
      </w:r>
      <w:proofErr w:type="gramEnd"/>
      <w:r>
        <w:rPr>
          <w:sz w:val="22"/>
          <w:szCs w:val="22"/>
          <w:lang w:val="en-GB"/>
        </w:rPr>
        <w:t xml:space="preserve"> dõi và chế độ báo cáo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792" w:hanging="432"/>
        <w:rPr>
          <w:color w:val="000000"/>
          <w:sz w:val="27"/>
          <w:szCs w:val="27"/>
        </w:rPr>
      </w:pPr>
      <w:r>
        <w:rPr>
          <w:b/>
          <w:bCs/>
          <w:sz w:val="22"/>
          <w:szCs w:val="22"/>
          <w:lang w:val="en-GB"/>
        </w:rPr>
        <w:t>VI.2.</w:t>
      </w:r>
      <w:r>
        <w:rPr>
          <w:sz w:val="14"/>
          <w:szCs w:val="14"/>
          <w:lang w:val="en-GB"/>
        </w:rPr>
        <w:t>              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b/>
          <w:bCs/>
          <w:sz w:val="22"/>
          <w:szCs w:val="22"/>
          <w:lang w:val="en-GB"/>
        </w:rPr>
        <w:t>Hiệu suất đầu tư: Hiệu quả/lợi ích kinh tế và tài chính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VI.2.1.</w:t>
      </w:r>
      <w:r>
        <w:rPr>
          <w:sz w:val="14"/>
          <w:szCs w:val="14"/>
          <w:lang w:val="en-GB"/>
        </w:rPr>
        <w:t>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Phân tích tài chính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1440" w:hanging="720"/>
        <w:rPr>
          <w:color w:val="000000"/>
          <w:sz w:val="27"/>
          <w:szCs w:val="27"/>
        </w:rPr>
      </w:pPr>
      <w:r>
        <w:rPr>
          <w:sz w:val="22"/>
          <w:szCs w:val="22"/>
          <w:lang w:val="en-GB"/>
        </w:rPr>
        <w:t>VI.2.2.</w:t>
      </w:r>
      <w:r>
        <w:rPr>
          <w:sz w:val="14"/>
          <w:szCs w:val="14"/>
          <w:lang w:val="en-GB"/>
        </w:rPr>
        <w:t>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sz w:val="22"/>
          <w:szCs w:val="22"/>
          <w:lang w:val="en-GB"/>
        </w:rPr>
        <w:t>Phân tích kinh tế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792" w:hanging="432"/>
        <w:rPr>
          <w:color w:val="000000"/>
          <w:sz w:val="27"/>
          <w:szCs w:val="27"/>
        </w:rPr>
      </w:pPr>
      <w:r>
        <w:rPr>
          <w:b/>
          <w:bCs/>
          <w:sz w:val="22"/>
          <w:szCs w:val="22"/>
          <w:lang w:val="en-GB"/>
        </w:rPr>
        <w:t>VI.3.</w:t>
      </w:r>
      <w:r>
        <w:rPr>
          <w:sz w:val="14"/>
          <w:szCs w:val="14"/>
          <w:lang w:val="en-GB"/>
        </w:rPr>
        <w:t>              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b/>
          <w:bCs/>
          <w:sz w:val="22"/>
          <w:szCs w:val="22"/>
          <w:lang w:val="en-GB"/>
        </w:rPr>
        <w:t>Đánh giá tác động xã hội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792" w:hanging="432"/>
        <w:rPr>
          <w:color w:val="000000"/>
          <w:sz w:val="27"/>
          <w:szCs w:val="27"/>
        </w:rPr>
      </w:pPr>
      <w:r>
        <w:rPr>
          <w:b/>
          <w:bCs/>
          <w:sz w:val="22"/>
          <w:szCs w:val="22"/>
          <w:lang w:val="en-GB"/>
        </w:rPr>
        <w:t>VI.4.</w:t>
      </w:r>
      <w:r>
        <w:rPr>
          <w:sz w:val="14"/>
          <w:szCs w:val="14"/>
          <w:lang w:val="en-GB"/>
        </w:rPr>
        <w:t>              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b/>
          <w:bCs/>
          <w:sz w:val="22"/>
          <w:szCs w:val="22"/>
          <w:lang w:val="en-GB"/>
        </w:rPr>
        <w:t>Đánh giá tác động môi trường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792" w:hanging="432"/>
        <w:rPr>
          <w:color w:val="000000"/>
          <w:sz w:val="27"/>
          <w:szCs w:val="27"/>
        </w:rPr>
      </w:pPr>
      <w:r>
        <w:rPr>
          <w:b/>
          <w:bCs/>
          <w:sz w:val="22"/>
          <w:szCs w:val="22"/>
          <w:lang w:val="en-GB"/>
        </w:rPr>
        <w:t>VI.5.</w:t>
      </w:r>
      <w:r>
        <w:rPr>
          <w:sz w:val="14"/>
          <w:szCs w:val="14"/>
          <w:lang w:val="en-GB"/>
        </w:rPr>
        <w:t>              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b/>
          <w:bCs/>
          <w:sz w:val="22"/>
          <w:szCs w:val="22"/>
          <w:lang w:val="en-GB"/>
        </w:rPr>
        <w:t>Các rủi ro chính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792" w:hanging="432"/>
        <w:rPr>
          <w:color w:val="000000"/>
          <w:sz w:val="27"/>
          <w:szCs w:val="27"/>
        </w:rPr>
      </w:pPr>
      <w:r>
        <w:rPr>
          <w:b/>
          <w:bCs/>
          <w:sz w:val="22"/>
          <w:szCs w:val="22"/>
          <w:lang w:val="en-GB"/>
        </w:rPr>
        <w:t>VI.6.</w:t>
      </w:r>
      <w:r>
        <w:rPr>
          <w:sz w:val="14"/>
          <w:szCs w:val="14"/>
          <w:lang w:val="en-GB"/>
        </w:rPr>
        <w:t>              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b/>
          <w:bCs/>
          <w:sz w:val="22"/>
          <w:szCs w:val="22"/>
          <w:lang w:val="en-GB"/>
        </w:rPr>
        <w:t>Các vấn đề có thể gây tranh cãi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792" w:hanging="432"/>
        <w:rPr>
          <w:color w:val="000000"/>
          <w:sz w:val="27"/>
          <w:szCs w:val="27"/>
        </w:rPr>
      </w:pPr>
      <w:r>
        <w:rPr>
          <w:b/>
          <w:bCs/>
          <w:sz w:val="22"/>
          <w:szCs w:val="22"/>
          <w:lang w:val="en-GB"/>
        </w:rPr>
        <w:t>VI.7.</w:t>
      </w:r>
      <w:r>
        <w:rPr>
          <w:sz w:val="14"/>
          <w:szCs w:val="14"/>
          <w:lang w:val="en-GB"/>
        </w:rPr>
        <w:t>              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b/>
          <w:bCs/>
          <w:sz w:val="22"/>
          <w:szCs w:val="22"/>
          <w:lang w:val="en-GB"/>
        </w:rPr>
        <w:t>Tính bền vững của dự án</w:t>
      </w:r>
    </w:p>
    <w:p w:rsidR="00EC510B" w:rsidRDefault="00EC510B" w:rsidP="00EC510B">
      <w:pPr>
        <w:pStyle w:val="than"/>
        <w:spacing w:before="0" w:beforeAutospacing="0" w:after="0" w:afterAutospacing="0" w:line="300" w:lineRule="atLeast"/>
        <w:ind w:left="792" w:hanging="432"/>
        <w:rPr>
          <w:color w:val="000000"/>
          <w:sz w:val="27"/>
          <w:szCs w:val="27"/>
        </w:rPr>
      </w:pPr>
      <w:r>
        <w:rPr>
          <w:b/>
          <w:bCs/>
          <w:sz w:val="22"/>
          <w:szCs w:val="22"/>
          <w:lang w:val="en-GB"/>
        </w:rPr>
        <w:t>VI.8.</w:t>
      </w:r>
      <w:r>
        <w:rPr>
          <w:sz w:val="14"/>
          <w:szCs w:val="14"/>
          <w:lang w:val="en-GB"/>
        </w:rPr>
        <w:t>                   </w:t>
      </w:r>
      <w:r>
        <w:rPr>
          <w:rStyle w:val="apple-converted-space"/>
          <w:sz w:val="14"/>
          <w:szCs w:val="14"/>
          <w:lang w:val="en-GB"/>
        </w:rPr>
        <w:t> </w:t>
      </w:r>
      <w:r>
        <w:rPr>
          <w:b/>
          <w:bCs/>
          <w:sz w:val="22"/>
          <w:szCs w:val="22"/>
          <w:lang w:val="en-GB"/>
        </w:rPr>
        <w:t>Khung lô gích</w:t>
      </w:r>
    </w:p>
    <w:p w:rsidR="00377F66" w:rsidRDefault="00377F66"/>
    <w:sectPr w:rsidR="00377F66" w:rsidSect="00377F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oNotDisplayPageBoundaries/>
  <w:proofState w:grammar="clean"/>
  <w:defaultTabStop w:val="720"/>
  <w:characterSpacingControl w:val="doNotCompress"/>
  <w:compat/>
  <w:rsids>
    <w:rsidRoot w:val="00EC510B"/>
    <w:rsid w:val="00004366"/>
    <w:rsid w:val="00010EDA"/>
    <w:rsid w:val="000129B7"/>
    <w:rsid w:val="00015F59"/>
    <w:rsid w:val="0002533F"/>
    <w:rsid w:val="00040291"/>
    <w:rsid w:val="0004469F"/>
    <w:rsid w:val="00045EF5"/>
    <w:rsid w:val="00046302"/>
    <w:rsid w:val="0004736D"/>
    <w:rsid w:val="00053DB7"/>
    <w:rsid w:val="00067F8F"/>
    <w:rsid w:val="00070889"/>
    <w:rsid w:val="00076515"/>
    <w:rsid w:val="000766A5"/>
    <w:rsid w:val="00081350"/>
    <w:rsid w:val="00081CD9"/>
    <w:rsid w:val="000827A3"/>
    <w:rsid w:val="0008300F"/>
    <w:rsid w:val="00083479"/>
    <w:rsid w:val="00094F72"/>
    <w:rsid w:val="000965EC"/>
    <w:rsid w:val="000A24CA"/>
    <w:rsid w:val="000A4931"/>
    <w:rsid w:val="000B1CBF"/>
    <w:rsid w:val="000B3FF0"/>
    <w:rsid w:val="000B4356"/>
    <w:rsid w:val="000C3DA7"/>
    <w:rsid w:val="000C4E02"/>
    <w:rsid w:val="000D2A0D"/>
    <w:rsid w:val="000D5E70"/>
    <w:rsid w:val="000E09F9"/>
    <w:rsid w:val="000E1EE0"/>
    <w:rsid w:val="000E31A0"/>
    <w:rsid w:val="000E4307"/>
    <w:rsid w:val="000E4A0B"/>
    <w:rsid w:val="000E57B2"/>
    <w:rsid w:val="000F66EC"/>
    <w:rsid w:val="00104E2E"/>
    <w:rsid w:val="0010764C"/>
    <w:rsid w:val="0011155B"/>
    <w:rsid w:val="0011350B"/>
    <w:rsid w:val="00121B42"/>
    <w:rsid w:val="00134E4B"/>
    <w:rsid w:val="00145B2C"/>
    <w:rsid w:val="00147A65"/>
    <w:rsid w:val="00147F21"/>
    <w:rsid w:val="00154D15"/>
    <w:rsid w:val="00167C21"/>
    <w:rsid w:val="00172D32"/>
    <w:rsid w:val="00173D98"/>
    <w:rsid w:val="00175D6C"/>
    <w:rsid w:val="00182195"/>
    <w:rsid w:val="001825BD"/>
    <w:rsid w:val="00184A95"/>
    <w:rsid w:val="00185E59"/>
    <w:rsid w:val="001921D1"/>
    <w:rsid w:val="0019256E"/>
    <w:rsid w:val="001A2FEC"/>
    <w:rsid w:val="001A37AF"/>
    <w:rsid w:val="001A6B14"/>
    <w:rsid w:val="001B0C28"/>
    <w:rsid w:val="001B172C"/>
    <w:rsid w:val="001C5F20"/>
    <w:rsid w:val="001C726B"/>
    <w:rsid w:val="001D1F3C"/>
    <w:rsid w:val="001D596E"/>
    <w:rsid w:val="001E246D"/>
    <w:rsid w:val="001E4157"/>
    <w:rsid w:val="001E651A"/>
    <w:rsid w:val="001F2D62"/>
    <w:rsid w:val="001F7FBF"/>
    <w:rsid w:val="0020068D"/>
    <w:rsid w:val="00203B54"/>
    <w:rsid w:val="00210CF1"/>
    <w:rsid w:val="002143E2"/>
    <w:rsid w:val="00220423"/>
    <w:rsid w:val="0022177D"/>
    <w:rsid w:val="002217DA"/>
    <w:rsid w:val="00225A0C"/>
    <w:rsid w:val="00230AA5"/>
    <w:rsid w:val="00235F17"/>
    <w:rsid w:val="00237019"/>
    <w:rsid w:val="002406FD"/>
    <w:rsid w:val="00241335"/>
    <w:rsid w:val="002450A5"/>
    <w:rsid w:val="00252741"/>
    <w:rsid w:val="00257B03"/>
    <w:rsid w:val="002619EE"/>
    <w:rsid w:val="00264DB5"/>
    <w:rsid w:val="00272016"/>
    <w:rsid w:val="00272666"/>
    <w:rsid w:val="0029064D"/>
    <w:rsid w:val="00290C3F"/>
    <w:rsid w:val="00290E94"/>
    <w:rsid w:val="002937C2"/>
    <w:rsid w:val="002A0170"/>
    <w:rsid w:val="002B0251"/>
    <w:rsid w:val="002B0CB0"/>
    <w:rsid w:val="002B158F"/>
    <w:rsid w:val="002B2E15"/>
    <w:rsid w:val="002C0B32"/>
    <w:rsid w:val="002C2CAA"/>
    <w:rsid w:val="002C7F8C"/>
    <w:rsid w:val="002D0CF9"/>
    <w:rsid w:val="002E4550"/>
    <w:rsid w:val="002F072D"/>
    <w:rsid w:val="003038CA"/>
    <w:rsid w:val="00303C2D"/>
    <w:rsid w:val="00311A2C"/>
    <w:rsid w:val="0031669E"/>
    <w:rsid w:val="0032005E"/>
    <w:rsid w:val="0032193E"/>
    <w:rsid w:val="00322D40"/>
    <w:rsid w:val="00325424"/>
    <w:rsid w:val="00330DC8"/>
    <w:rsid w:val="00333A4C"/>
    <w:rsid w:val="0034014D"/>
    <w:rsid w:val="00340963"/>
    <w:rsid w:val="00341701"/>
    <w:rsid w:val="0035010F"/>
    <w:rsid w:val="00352FB6"/>
    <w:rsid w:val="003541EE"/>
    <w:rsid w:val="003553E1"/>
    <w:rsid w:val="00355AAD"/>
    <w:rsid w:val="00356E48"/>
    <w:rsid w:val="00376EF0"/>
    <w:rsid w:val="00377F66"/>
    <w:rsid w:val="00382D11"/>
    <w:rsid w:val="00383A01"/>
    <w:rsid w:val="00384A94"/>
    <w:rsid w:val="003868DA"/>
    <w:rsid w:val="0039199F"/>
    <w:rsid w:val="00391D4E"/>
    <w:rsid w:val="00392861"/>
    <w:rsid w:val="003932AB"/>
    <w:rsid w:val="00395780"/>
    <w:rsid w:val="003A43F1"/>
    <w:rsid w:val="003B52DC"/>
    <w:rsid w:val="003C062F"/>
    <w:rsid w:val="003C2380"/>
    <w:rsid w:val="003C472A"/>
    <w:rsid w:val="003D16F0"/>
    <w:rsid w:val="003D1FA7"/>
    <w:rsid w:val="003D2BE3"/>
    <w:rsid w:val="003D5642"/>
    <w:rsid w:val="003E1920"/>
    <w:rsid w:val="003E1E30"/>
    <w:rsid w:val="003F10DD"/>
    <w:rsid w:val="003F6472"/>
    <w:rsid w:val="00406A2A"/>
    <w:rsid w:val="004342AD"/>
    <w:rsid w:val="00445D42"/>
    <w:rsid w:val="00447ABF"/>
    <w:rsid w:val="00450FD8"/>
    <w:rsid w:val="00461D44"/>
    <w:rsid w:val="00462A31"/>
    <w:rsid w:val="00463BB6"/>
    <w:rsid w:val="00464430"/>
    <w:rsid w:val="004710F1"/>
    <w:rsid w:val="00472D86"/>
    <w:rsid w:val="0047412D"/>
    <w:rsid w:val="004826E8"/>
    <w:rsid w:val="0048282E"/>
    <w:rsid w:val="00487FFD"/>
    <w:rsid w:val="004A23F2"/>
    <w:rsid w:val="004A64B5"/>
    <w:rsid w:val="004B13A5"/>
    <w:rsid w:val="004B7645"/>
    <w:rsid w:val="004C03A1"/>
    <w:rsid w:val="004C1A55"/>
    <w:rsid w:val="004C1BBB"/>
    <w:rsid w:val="004C4CD6"/>
    <w:rsid w:val="004C6001"/>
    <w:rsid w:val="004E5843"/>
    <w:rsid w:val="004E5A7C"/>
    <w:rsid w:val="004E6515"/>
    <w:rsid w:val="004E6555"/>
    <w:rsid w:val="004F4665"/>
    <w:rsid w:val="004F67CE"/>
    <w:rsid w:val="00501FD2"/>
    <w:rsid w:val="005026EC"/>
    <w:rsid w:val="0050400E"/>
    <w:rsid w:val="00505B40"/>
    <w:rsid w:val="00510A7D"/>
    <w:rsid w:val="00517B84"/>
    <w:rsid w:val="005311C2"/>
    <w:rsid w:val="00531465"/>
    <w:rsid w:val="0053204C"/>
    <w:rsid w:val="00540058"/>
    <w:rsid w:val="00540BE2"/>
    <w:rsid w:val="00550C59"/>
    <w:rsid w:val="00551EDE"/>
    <w:rsid w:val="005542F4"/>
    <w:rsid w:val="0055494A"/>
    <w:rsid w:val="005573AB"/>
    <w:rsid w:val="00560E4B"/>
    <w:rsid w:val="00561604"/>
    <w:rsid w:val="005624C6"/>
    <w:rsid w:val="00563E33"/>
    <w:rsid w:val="00567CFD"/>
    <w:rsid w:val="00567D2F"/>
    <w:rsid w:val="005751C8"/>
    <w:rsid w:val="00580B5F"/>
    <w:rsid w:val="00580E8B"/>
    <w:rsid w:val="00585B6D"/>
    <w:rsid w:val="005905A1"/>
    <w:rsid w:val="005952EB"/>
    <w:rsid w:val="005969BE"/>
    <w:rsid w:val="00597957"/>
    <w:rsid w:val="005A354D"/>
    <w:rsid w:val="005A3598"/>
    <w:rsid w:val="005A46D1"/>
    <w:rsid w:val="005B0AFF"/>
    <w:rsid w:val="005B4C4A"/>
    <w:rsid w:val="005C0468"/>
    <w:rsid w:val="005C2B52"/>
    <w:rsid w:val="005C6312"/>
    <w:rsid w:val="005D6EC6"/>
    <w:rsid w:val="005E1A70"/>
    <w:rsid w:val="005E3D92"/>
    <w:rsid w:val="005E4CA0"/>
    <w:rsid w:val="005F50BE"/>
    <w:rsid w:val="00611A35"/>
    <w:rsid w:val="006127B3"/>
    <w:rsid w:val="006140E9"/>
    <w:rsid w:val="006240AD"/>
    <w:rsid w:val="00625840"/>
    <w:rsid w:val="00625D05"/>
    <w:rsid w:val="00626248"/>
    <w:rsid w:val="00626EF9"/>
    <w:rsid w:val="00631D9A"/>
    <w:rsid w:val="00634F47"/>
    <w:rsid w:val="00637C77"/>
    <w:rsid w:val="00641D56"/>
    <w:rsid w:val="006461F7"/>
    <w:rsid w:val="006505CB"/>
    <w:rsid w:val="00654EF0"/>
    <w:rsid w:val="00655F69"/>
    <w:rsid w:val="00656C47"/>
    <w:rsid w:val="00657EAA"/>
    <w:rsid w:val="00664D57"/>
    <w:rsid w:val="00676365"/>
    <w:rsid w:val="0068029E"/>
    <w:rsid w:val="00680AAB"/>
    <w:rsid w:val="00682D9C"/>
    <w:rsid w:val="00683CB6"/>
    <w:rsid w:val="00697D1C"/>
    <w:rsid w:val="006A57B5"/>
    <w:rsid w:val="006A6870"/>
    <w:rsid w:val="006B1106"/>
    <w:rsid w:val="006B472B"/>
    <w:rsid w:val="006B4B4E"/>
    <w:rsid w:val="006B6095"/>
    <w:rsid w:val="006C33A2"/>
    <w:rsid w:val="006C39E3"/>
    <w:rsid w:val="006C6DC8"/>
    <w:rsid w:val="006D70AF"/>
    <w:rsid w:val="006E2DE0"/>
    <w:rsid w:val="006E5090"/>
    <w:rsid w:val="006F1194"/>
    <w:rsid w:val="006F2818"/>
    <w:rsid w:val="006F4091"/>
    <w:rsid w:val="006F5DAD"/>
    <w:rsid w:val="006F5ECD"/>
    <w:rsid w:val="00703319"/>
    <w:rsid w:val="00720992"/>
    <w:rsid w:val="007224EC"/>
    <w:rsid w:val="00722A1D"/>
    <w:rsid w:val="00725FFB"/>
    <w:rsid w:val="0073148F"/>
    <w:rsid w:val="00733351"/>
    <w:rsid w:val="0073522D"/>
    <w:rsid w:val="00741B13"/>
    <w:rsid w:val="00746CF2"/>
    <w:rsid w:val="007539B3"/>
    <w:rsid w:val="007638A4"/>
    <w:rsid w:val="0076462C"/>
    <w:rsid w:val="00764DC7"/>
    <w:rsid w:val="00767AB6"/>
    <w:rsid w:val="00785B40"/>
    <w:rsid w:val="007909C7"/>
    <w:rsid w:val="00791893"/>
    <w:rsid w:val="00791C4A"/>
    <w:rsid w:val="007A2091"/>
    <w:rsid w:val="007A3B9F"/>
    <w:rsid w:val="007B4909"/>
    <w:rsid w:val="007B52BF"/>
    <w:rsid w:val="007B68F4"/>
    <w:rsid w:val="007C3560"/>
    <w:rsid w:val="007C7799"/>
    <w:rsid w:val="007D0E96"/>
    <w:rsid w:val="007D4560"/>
    <w:rsid w:val="007D6B94"/>
    <w:rsid w:val="007D6FF6"/>
    <w:rsid w:val="007E5739"/>
    <w:rsid w:val="007F102D"/>
    <w:rsid w:val="007F2348"/>
    <w:rsid w:val="007F2973"/>
    <w:rsid w:val="007F4765"/>
    <w:rsid w:val="008001FB"/>
    <w:rsid w:val="008005C8"/>
    <w:rsid w:val="00801B80"/>
    <w:rsid w:val="00807064"/>
    <w:rsid w:val="008108DB"/>
    <w:rsid w:val="00810EFB"/>
    <w:rsid w:val="00812DBA"/>
    <w:rsid w:val="00812E83"/>
    <w:rsid w:val="00814A2E"/>
    <w:rsid w:val="00814E7D"/>
    <w:rsid w:val="0081633F"/>
    <w:rsid w:val="00825F61"/>
    <w:rsid w:val="00826681"/>
    <w:rsid w:val="00832365"/>
    <w:rsid w:val="008441EA"/>
    <w:rsid w:val="00847832"/>
    <w:rsid w:val="00851EB0"/>
    <w:rsid w:val="00851F97"/>
    <w:rsid w:val="008526CA"/>
    <w:rsid w:val="00861AB8"/>
    <w:rsid w:val="00890680"/>
    <w:rsid w:val="00891F0C"/>
    <w:rsid w:val="00896D03"/>
    <w:rsid w:val="008A3D68"/>
    <w:rsid w:val="008B0B5B"/>
    <w:rsid w:val="008D2EA4"/>
    <w:rsid w:val="008D3B5A"/>
    <w:rsid w:val="008D4896"/>
    <w:rsid w:val="008E2B9F"/>
    <w:rsid w:val="008F0596"/>
    <w:rsid w:val="008F3722"/>
    <w:rsid w:val="00900E87"/>
    <w:rsid w:val="00902613"/>
    <w:rsid w:val="00906CB8"/>
    <w:rsid w:val="0092078D"/>
    <w:rsid w:val="00922436"/>
    <w:rsid w:val="00932B0A"/>
    <w:rsid w:val="0093603B"/>
    <w:rsid w:val="00940D26"/>
    <w:rsid w:val="00941824"/>
    <w:rsid w:val="0094199E"/>
    <w:rsid w:val="00941BB0"/>
    <w:rsid w:val="00945678"/>
    <w:rsid w:val="00955585"/>
    <w:rsid w:val="00955756"/>
    <w:rsid w:val="009559E3"/>
    <w:rsid w:val="0095797A"/>
    <w:rsid w:val="00960C68"/>
    <w:rsid w:val="009613D2"/>
    <w:rsid w:val="00961466"/>
    <w:rsid w:val="00961C61"/>
    <w:rsid w:val="00963EFE"/>
    <w:rsid w:val="009662AE"/>
    <w:rsid w:val="00966A73"/>
    <w:rsid w:val="00967624"/>
    <w:rsid w:val="00970572"/>
    <w:rsid w:val="00983DDA"/>
    <w:rsid w:val="00985085"/>
    <w:rsid w:val="00987D28"/>
    <w:rsid w:val="0099732C"/>
    <w:rsid w:val="00997C69"/>
    <w:rsid w:val="009A62F5"/>
    <w:rsid w:val="009A663E"/>
    <w:rsid w:val="009B624B"/>
    <w:rsid w:val="009C1ACB"/>
    <w:rsid w:val="009C2F12"/>
    <w:rsid w:val="009C6380"/>
    <w:rsid w:val="009D2095"/>
    <w:rsid w:val="009D5596"/>
    <w:rsid w:val="009D6127"/>
    <w:rsid w:val="009D7BB7"/>
    <w:rsid w:val="009E0A0E"/>
    <w:rsid w:val="009E1FF8"/>
    <w:rsid w:val="009E25B2"/>
    <w:rsid w:val="009E5B09"/>
    <w:rsid w:val="009E6B2F"/>
    <w:rsid w:val="009E6DEB"/>
    <w:rsid w:val="009F0613"/>
    <w:rsid w:val="009F2004"/>
    <w:rsid w:val="009F44E4"/>
    <w:rsid w:val="009F4D86"/>
    <w:rsid w:val="00A00E9A"/>
    <w:rsid w:val="00A0285F"/>
    <w:rsid w:val="00A10E88"/>
    <w:rsid w:val="00A13C9C"/>
    <w:rsid w:val="00A17F30"/>
    <w:rsid w:val="00A236A9"/>
    <w:rsid w:val="00A238B5"/>
    <w:rsid w:val="00A25D90"/>
    <w:rsid w:val="00A26258"/>
    <w:rsid w:val="00A301D4"/>
    <w:rsid w:val="00A375C4"/>
    <w:rsid w:val="00A5361B"/>
    <w:rsid w:val="00A53C84"/>
    <w:rsid w:val="00A57ED6"/>
    <w:rsid w:val="00A60004"/>
    <w:rsid w:val="00A74E33"/>
    <w:rsid w:val="00A84038"/>
    <w:rsid w:val="00A86B93"/>
    <w:rsid w:val="00A91CF1"/>
    <w:rsid w:val="00A938CC"/>
    <w:rsid w:val="00A93ED6"/>
    <w:rsid w:val="00AA0617"/>
    <w:rsid w:val="00AA1FD2"/>
    <w:rsid w:val="00AA4850"/>
    <w:rsid w:val="00AA499B"/>
    <w:rsid w:val="00AA7A3B"/>
    <w:rsid w:val="00AB1745"/>
    <w:rsid w:val="00AB43C1"/>
    <w:rsid w:val="00AC0A30"/>
    <w:rsid w:val="00AC2030"/>
    <w:rsid w:val="00AC4A9D"/>
    <w:rsid w:val="00AC60A0"/>
    <w:rsid w:val="00AD480F"/>
    <w:rsid w:val="00AD6A8F"/>
    <w:rsid w:val="00AE3DE3"/>
    <w:rsid w:val="00AE5A62"/>
    <w:rsid w:val="00AE6382"/>
    <w:rsid w:val="00AE75E8"/>
    <w:rsid w:val="00AE765E"/>
    <w:rsid w:val="00AF01A4"/>
    <w:rsid w:val="00AF01D0"/>
    <w:rsid w:val="00AF4E28"/>
    <w:rsid w:val="00B00D8B"/>
    <w:rsid w:val="00B06EBC"/>
    <w:rsid w:val="00B07635"/>
    <w:rsid w:val="00B157DD"/>
    <w:rsid w:val="00B168FA"/>
    <w:rsid w:val="00B17AA0"/>
    <w:rsid w:val="00B2257E"/>
    <w:rsid w:val="00B234EA"/>
    <w:rsid w:val="00B3528F"/>
    <w:rsid w:val="00B36D27"/>
    <w:rsid w:val="00B37165"/>
    <w:rsid w:val="00B3761C"/>
    <w:rsid w:val="00B40055"/>
    <w:rsid w:val="00B406F9"/>
    <w:rsid w:val="00B45BC5"/>
    <w:rsid w:val="00B50B63"/>
    <w:rsid w:val="00B518EE"/>
    <w:rsid w:val="00B53AF1"/>
    <w:rsid w:val="00B56733"/>
    <w:rsid w:val="00B63237"/>
    <w:rsid w:val="00B77B3E"/>
    <w:rsid w:val="00B8349D"/>
    <w:rsid w:val="00B85675"/>
    <w:rsid w:val="00B93F0F"/>
    <w:rsid w:val="00B9471C"/>
    <w:rsid w:val="00B9681A"/>
    <w:rsid w:val="00BA5499"/>
    <w:rsid w:val="00BA7377"/>
    <w:rsid w:val="00BC66C1"/>
    <w:rsid w:val="00BC7459"/>
    <w:rsid w:val="00BE1F36"/>
    <w:rsid w:val="00BE7AF8"/>
    <w:rsid w:val="00BF0762"/>
    <w:rsid w:val="00BF0A05"/>
    <w:rsid w:val="00BF529E"/>
    <w:rsid w:val="00BF6ED4"/>
    <w:rsid w:val="00C00312"/>
    <w:rsid w:val="00C02F89"/>
    <w:rsid w:val="00C05BB2"/>
    <w:rsid w:val="00C078B9"/>
    <w:rsid w:val="00C10D0A"/>
    <w:rsid w:val="00C165E4"/>
    <w:rsid w:val="00C17CB5"/>
    <w:rsid w:val="00C21512"/>
    <w:rsid w:val="00C24104"/>
    <w:rsid w:val="00C374BE"/>
    <w:rsid w:val="00C403A8"/>
    <w:rsid w:val="00C447F1"/>
    <w:rsid w:val="00C44B7A"/>
    <w:rsid w:val="00C4597B"/>
    <w:rsid w:val="00C468D8"/>
    <w:rsid w:val="00C530C0"/>
    <w:rsid w:val="00C645A0"/>
    <w:rsid w:val="00C7176B"/>
    <w:rsid w:val="00C72639"/>
    <w:rsid w:val="00C72EF9"/>
    <w:rsid w:val="00C75BAF"/>
    <w:rsid w:val="00C76F6E"/>
    <w:rsid w:val="00C81F9C"/>
    <w:rsid w:val="00C850AC"/>
    <w:rsid w:val="00C870A7"/>
    <w:rsid w:val="00C93652"/>
    <w:rsid w:val="00CA2AB1"/>
    <w:rsid w:val="00CB259A"/>
    <w:rsid w:val="00CB52A2"/>
    <w:rsid w:val="00CB6A73"/>
    <w:rsid w:val="00CC211A"/>
    <w:rsid w:val="00CC281B"/>
    <w:rsid w:val="00CC2A7D"/>
    <w:rsid w:val="00CC495F"/>
    <w:rsid w:val="00CC500E"/>
    <w:rsid w:val="00CD3BFE"/>
    <w:rsid w:val="00CD6F3E"/>
    <w:rsid w:val="00CD726E"/>
    <w:rsid w:val="00CE4E46"/>
    <w:rsid w:val="00CE5438"/>
    <w:rsid w:val="00CE7184"/>
    <w:rsid w:val="00CF3C0E"/>
    <w:rsid w:val="00CF52B6"/>
    <w:rsid w:val="00D01599"/>
    <w:rsid w:val="00D0263B"/>
    <w:rsid w:val="00D156D0"/>
    <w:rsid w:val="00D21B42"/>
    <w:rsid w:val="00D2742C"/>
    <w:rsid w:val="00D344D6"/>
    <w:rsid w:val="00D41516"/>
    <w:rsid w:val="00D444F3"/>
    <w:rsid w:val="00D447AC"/>
    <w:rsid w:val="00D47806"/>
    <w:rsid w:val="00D50F2D"/>
    <w:rsid w:val="00D5421D"/>
    <w:rsid w:val="00D57645"/>
    <w:rsid w:val="00D62911"/>
    <w:rsid w:val="00D6462F"/>
    <w:rsid w:val="00D652F5"/>
    <w:rsid w:val="00D70490"/>
    <w:rsid w:val="00D72212"/>
    <w:rsid w:val="00D7271C"/>
    <w:rsid w:val="00D759CE"/>
    <w:rsid w:val="00D8163D"/>
    <w:rsid w:val="00D872BA"/>
    <w:rsid w:val="00D9072F"/>
    <w:rsid w:val="00D916F1"/>
    <w:rsid w:val="00DA2E85"/>
    <w:rsid w:val="00DA3A04"/>
    <w:rsid w:val="00DB2E6D"/>
    <w:rsid w:val="00DB354F"/>
    <w:rsid w:val="00DB356D"/>
    <w:rsid w:val="00DB52FB"/>
    <w:rsid w:val="00DC180A"/>
    <w:rsid w:val="00DC4F4F"/>
    <w:rsid w:val="00DD47BB"/>
    <w:rsid w:val="00DE064D"/>
    <w:rsid w:val="00DE0BE4"/>
    <w:rsid w:val="00DE6026"/>
    <w:rsid w:val="00DE72D5"/>
    <w:rsid w:val="00DF0FED"/>
    <w:rsid w:val="00DF1CE7"/>
    <w:rsid w:val="00DF4241"/>
    <w:rsid w:val="00E01F2A"/>
    <w:rsid w:val="00E01F6B"/>
    <w:rsid w:val="00E03436"/>
    <w:rsid w:val="00E03510"/>
    <w:rsid w:val="00E0553D"/>
    <w:rsid w:val="00E06FFF"/>
    <w:rsid w:val="00E0755C"/>
    <w:rsid w:val="00E07FD0"/>
    <w:rsid w:val="00E11CB5"/>
    <w:rsid w:val="00E14BBF"/>
    <w:rsid w:val="00E151FE"/>
    <w:rsid w:val="00E16D4C"/>
    <w:rsid w:val="00E3180F"/>
    <w:rsid w:val="00E37F5F"/>
    <w:rsid w:val="00E40530"/>
    <w:rsid w:val="00E41B37"/>
    <w:rsid w:val="00E42906"/>
    <w:rsid w:val="00E451C7"/>
    <w:rsid w:val="00E50D56"/>
    <w:rsid w:val="00E53F83"/>
    <w:rsid w:val="00E54B32"/>
    <w:rsid w:val="00E56229"/>
    <w:rsid w:val="00E6112A"/>
    <w:rsid w:val="00E63801"/>
    <w:rsid w:val="00E67CBA"/>
    <w:rsid w:val="00E72617"/>
    <w:rsid w:val="00E73CEB"/>
    <w:rsid w:val="00E747C2"/>
    <w:rsid w:val="00E83D6E"/>
    <w:rsid w:val="00E868D3"/>
    <w:rsid w:val="00E87EA4"/>
    <w:rsid w:val="00E90699"/>
    <w:rsid w:val="00E94EFF"/>
    <w:rsid w:val="00E96482"/>
    <w:rsid w:val="00EA6C13"/>
    <w:rsid w:val="00EB52D0"/>
    <w:rsid w:val="00EC336D"/>
    <w:rsid w:val="00EC510B"/>
    <w:rsid w:val="00EC647D"/>
    <w:rsid w:val="00ED06C5"/>
    <w:rsid w:val="00ED1322"/>
    <w:rsid w:val="00ED2268"/>
    <w:rsid w:val="00ED328A"/>
    <w:rsid w:val="00ED32B7"/>
    <w:rsid w:val="00EE251A"/>
    <w:rsid w:val="00EE25F1"/>
    <w:rsid w:val="00EE3A21"/>
    <w:rsid w:val="00EE5573"/>
    <w:rsid w:val="00EE56B7"/>
    <w:rsid w:val="00EF222D"/>
    <w:rsid w:val="00EF3F0A"/>
    <w:rsid w:val="00F0414C"/>
    <w:rsid w:val="00F0522F"/>
    <w:rsid w:val="00F06433"/>
    <w:rsid w:val="00F1180E"/>
    <w:rsid w:val="00F12F14"/>
    <w:rsid w:val="00F22D33"/>
    <w:rsid w:val="00F22FB8"/>
    <w:rsid w:val="00F24EF4"/>
    <w:rsid w:val="00F26EE8"/>
    <w:rsid w:val="00F27D75"/>
    <w:rsid w:val="00F373C6"/>
    <w:rsid w:val="00F561C8"/>
    <w:rsid w:val="00F57CC9"/>
    <w:rsid w:val="00F6272A"/>
    <w:rsid w:val="00F731F6"/>
    <w:rsid w:val="00F74C63"/>
    <w:rsid w:val="00F75098"/>
    <w:rsid w:val="00F84E13"/>
    <w:rsid w:val="00F94027"/>
    <w:rsid w:val="00F960E9"/>
    <w:rsid w:val="00F962E1"/>
    <w:rsid w:val="00FA02D6"/>
    <w:rsid w:val="00FA28DF"/>
    <w:rsid w:val="00FA3286"/>
    <w:rsid w:val="00FB07C7"/>
    <w:rsid w:val="00FB2173"/>
    <w:rsid w:val="00FB2189"/>
    <w:rsid w:val="00FB3712"/>
    <w:rsid w:val="00FB5353"/>
    <w:rsid w:val="00FB54C5"/>
    <w:rsid w:val="00FD0434"/>
    <w:rsid w:val="00FD04AB"/>
    <w:rsid w:val="00FE1D12"/>
    <w:rsid w:val="00FE2B47"/>
    <w:rsid w:val="00FE7FB3"/>
    <w:rsid w:val="00FF5B64"/>
    <w:rsid w:val="00FF7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F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han">
    <w:name w:val="than"/>
    <w:basedOn w:val="Normal"/>
    <w:rsid w:val="00EC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C51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5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753</Words>
  <Characters>4297</Characters>
  <Application>Microsoft Office Word</Application>
  <DocSecurity>0</DocSecurity>
  <Lines>35</Lines>
  <Paragraphs>10</Paragraphs>
  <ScaleCrop>false</ScaleCrop>
  <Company>Toshiba</Company>
  <LinksUpToDate>false</LinksUpToDate>
  <CharactersWithSpaces>5040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BeBe</dc:creator>
  <cp:lastModifiedBy>BeBe</cp:lastModifiedBy>
  <cp:revision>1</cp:revision>
  <dcterms:created xsi:type="dcterms:W3CDTF">2013-10-07T04:16:00Z</dcterms:created>
  <dcterms:modified xsi:type="dcterms:W3CDTF">2013-10-07T04:17:00Z</dcterms:modified>
</cp:coreProperties>
</file>